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23" w:type="dxa"/>
        <w:tblBorders>
          <w:top w:val="single" w:sz="4" w:space="0" w:color="808080"/>
          <w:left w:val="single" w:sz="4" w:space="0" w:color="808080"/>
          <w:bottom w:val="single" w:sz="4" w:space="0" w:color="808080"/>
          <w:right w:val="single" w:sz="4" w:space="0" w:color="808080"/>
        </w:tblBorders>
        <w:tblLayout w:type="fixed"/>
        <w:tblCellMar>
          <w:top w:w="28" w:type="dxa"/>
          <w:left w:w="28" w:type="dxa"/>
          <w:bottom w:w="28" w:type="dxa"/>
          <w:right w:w="28" w:type="dxa"/>
        </w:tblCellMar>
        <w:tblLook w:val="01E0" w:firstRow="1" w:lastRow="1" w:firstColumn="1" w:lastColumn="1" w:noHBand="0" w:noVBand="0"/>
      </w:tblPr>
      <w:tblGrid>
        <w:gridCol w:w="5541"/>
        <w:gridCol w:w="2587"/>
        <w:gridCol w:w="1795"/>
      </w:tblGrid>
      <w:tr w:rsidR="009E1656" w:rsidRPr="00F45CAD">
        <w:trPr>
          <w:trHeight w:val="284"/>
        </w:trPr>
        <w:tc>
          <w:tcPr>
            <w:tcW w:w="5541" w:type="dxa"/>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c>
          <w:tcPr>
            <w:tcW w:w="4382" w:type="dxa"/>
            <w:gridSpan w:val="2"/>
            <w:tcBorders>
              <w:top w:val="nil"/>
              <w:left w:val="nil"/>
              <w:bottom w:val="single" w:sz="4" w:space="0" w:color="808080"/>
              <w:right w:val="nil"/>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top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9E1656" w:rsidP="009E1656">
            <w:pPr>
              <w:jc w:val="both"/>
            </w:pPr>
            <w:r w:rsidRPr="00F45CAD">
              <w:t>Vergabenummer</w:t>
            </w:r>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5541" w:type="dxa"/>
            <w:tcBorders>
              <w:bottom w:val="single" w:sz="4" w:space="0" w:color="808080"/>
              <w:right w:val="single" w:sz="4" w:space="0" w:color="808080"/>
            </w:tcBorders>
            <w:tcMar>
              <w:top w:w="28" w:type="dxa"/>
              <w:bottom w:w="28" w:type="dxa"/>
              <w:right w:w="28" w:type="dxa"/>
            </w:tcMar>
          </w:tcPr>
          <w:p w:rsidR="009E1656" w:rsidRPr="00F45CAD" w:rsidRDefault="009E1656" w:rsidP="009E1656">
            <w:pPr>
              <w:jc w:val="both"/>
            </w:pPr>
          </w:p>
        </w:tc>
        <w:tc>
          <w:tcPr>
            <w:tcW w:w="2587" w:type="dxa"/>
            <w:tcBorders>
              <w:top w:val="single" w:sz="4" w:space="0" w:color="808080"/>
              <w:left w:val="single" w:sz="4" w:space="0" w:color="808080"/>
              <w:bottom w:val="single" w:sz="4" w:space="0" w:color="808080"/>
              <w:right w:val="single" w:sz="4" w:space="0" w:color="808080"/>
            </w:tcBorders>
            <w:tcMar>
              <w:top w:w="28" w:type="dxa"/>
              <w:bottom w:w="28" w:type="dxa"/>
              <w:right w:w="28" w:type="dxa"/>
            </w:tcMar>
          </w:tcPr>
          <w:p w:rsidR="009E1656" w:rsidRPr="00F45CAD" w:rsidRDefault="00801CFB" w:rsidP="009E1656">
            <w:pPr>
              <w:jc w:val="both"/>
            </w:pPr>
            <w:r>
              <w:fldChar w:fldCharType="begin">
                <w:ffData>
                  <w:name w:val="Text3"/>
                  <w:enabled/>
                  <w:calcOnExit w:val="0"/>
                  <w:textInput>
                    <w:default w:val="${/*/n1:TenderFile/n1:referenceNumber}"/>
                  </w:textInput>
                </w:ffData>
              </w:fldChar>
            </w:r>
            <w:bookmarkStart w:id="0" w:name="Text3"/>
            <w:r>
              <w:t>LKOS 2026 - 328</w:t>
            </w:r>
            <w:bookmarkEnd w:id="0"/>
          </w:p>
        </w:tc>
        <w:tc>
          <w:tcPr>
            <w:tcW w:w="1795" w:type="dxa"/>
            <w:tcBorders>
              <w:top w:val="single" w:sz="4" w:space="0" w:color="808080"/>
              <w:left w:val="single" w:sz="4" w:space="0" w:color="808080"/>
              <w:bottom w:val="single" w:sz="4" w:space="0" w:color="808080"/>
            </w:tcBorders>
            <w:tcMar>
              <w:top w:w="28" w:type="dxa"/>
              <w:bottom w:w="28" w:type="dxa"/>
              <w:right w:w="28" w:type="dxa"/>
            </w:tcMar>
          </w:tcPr>
          <w:p w:rsidR="009E1656" w:rsidRPr="00F45CAD" w:rsidRDefault="009E1656" w:rsidP="009E1656">
            <w:pPr>
              <w:jc w:val="both"/>
            </w:pPr>
          </w:p>
        </w:tc>
      </w:tr>
      <w:tr w:rsidR="009E1656" w:rsidRPr="00F45CAD" w:rsidTr="00897D5D">
        <w:trPr>
          <w:trHeight w:val="213"/>
        </w:trPr>
        <w:tc>
          <w:tcPr>
            <w:tcW w:w="5541" w:type="dxa"/>
            <w:tcBorders>
              <w:top w:val="single" w:sz="4" w:space="0" w:color="808080"/>
            </w:tcBorders>
            <w:tcMar>
              <w:top w:w="28" w:type="dxa"/>
              <w:bottom w:w="28" w:type="dxa"/>
              <w:right w:w="28" w:type="dxa"/>
            </w:tcMar>
          </w:tcPr>
          <w:p w:rsidR="009E1656" w:rsidRPr="00F45CAD" w:rsidRDefault="009E1656" w:rsidP="009E1656">
            <w:pPr>
              <w:jc w:val="both"/>
            </w:pPr>
            <w:r w:rsidRPr="00F45CAD">
              <w:t>Baumaßnahme</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7"/>
                  <w:enabled/>
                  <w:calcOnExit w:val="0"/>
                  <w:textInput>
                    <w:default w:val="${/*/n1:TenderFile/n1:name}"/>
                  </w:textInput>
                </w:ffData>
              </w:fldChar>
            </w:r>
            <w:bookmarkStart w:id="1" w:name="Text7"/>
            <w:r>
              <w:t>Gemeinde Ostercappeln / Neubau Feuerwehrgerätebau Hitzhausen - Außenanlagen</w:t>
            </w:r>
            <w:bookmarkEnd w:id="1"/>
          </w:p>
        </w:tc>
      </w:tr>
      <w:tr w:rsidR="009E1656" w:rsidRPr="00F45CAD" w:rsidTr="00897D5D">
        <w:trPr>
          <w:trHeight w:val="237"/>
        </w:trPr>
        <w:tc>
          <w:tcPr>
            <w:tcW w:w="5541" w:type="dxa"/>
            <w:tcBorders>
              <w:top w:val="single" w:sz="4" w:space="0" w:color="808080"/>
            </w:tcBorders>
            <w:tcMar>
              <w:top w:w="28" w:type="dxa"/>
              <w:bottom w:w="28" w:type="dxa"/>
              <w:right w:w="28" w:type="dxa"/>
            </w:tcMar>
          </w:tcPr>
          <w:p w:rsidR="009E1656" w:rsidRPr="00F45CAD" w:rsidRDefault="00726E61" w:rsidP="009E1656">
            <w:pPr>
              <w:jc w:val="both"/>
            </w:pPr>
            <w:r>
              <w:t>Leistung</w:t>
            </w:r>
          </w:p>
        </w:tc>
        <w:tc>
          <w:tcPr>
            <w:tcW w:w="4382" w:type="dxa"/>
            <w:gridSpan w:val="2"/>
            <w:tcBorders>
              <w:top w:val="single" w:sz="4" w:space="0" w:color="808080"/>
            </w:tcBorders>
            <w:tcMar>
              <w:top w:w="28" w:type="dxa"/>
              <w:bottom w:w="28" w:type="dxa"/>
              <w:right w:w="28" w:type="dxa"/>
            </w:tcMar>
          </w:tcPr>
          <w:p w:rsidR="009E1656" w:rsidRPr="00F45CAD" w:rsidRDefault="009E1656" w:rsidP="009E1656">
            <w:pPr>
              <w:jc w:val="both"/>
            </w:pPr>
          </w:p>
        </w:tc>
      </w:tr>
      <w:bookmarkStart w:id="2" w:name="_GoBack"/>
      <w:tr w:rsidR="009E1656" w:rsidRPr="00F45CAD">
        <w:trPr>
          <w:trHeight w:val="284"/>
        </w:trPr>
        <w:tc>
          <w:tcPr>
            <w:tcW w:w="9923" w:type="dxa"/>
            <w:gridSpan w:val="3"/>
            <w:tcMar>
              <w:top w:w="28" w:type="dxa"/>
              <w:bottom w:w="28" w:type="dxa"/>
              <w:right w:w="28" w:type="dxa"/>
            </w:tcMar>
          </w:tcPr>
          <w:p w:rsidR="009E1656" w:rsidRPr="00F45CAD" w:rsidRDefault="00801CFB" w:rsidP="009E1656">
            <w:pPr>
              <w:jc w:val="both"/>
            </w:pPr>
            <w:r>
              <w:fldChar w:fldCharType="begin">
                <w:ffData>
                  <w:name w:val="Text8"/>
                  <w:enabled/>
                  <w:calcOnExit w:val="0"/>
                  <w:textInput>
                    <w:default w:val="${/*/n1:AssignmentItem/n1:shortQualitativeDescription}"/>
                  </w:textInput>
                </w:ffData>
              </w:fldChar>
            </w:r>
            <w:bookmarkStart w:id="3" w:name="Text8"/>
            <w:r>
              <w:t>Die Gemeinde Ostercappeln plant den Neubau eines Feuerwehrgerätehauses für die Ortsfeuerwehr Hitzhausen.
Der Neubau ersetzt das bestehende Gebäude, das den Anforderungen an moderne Feuerwehrfahrzeuge und Einsatzabläufe nicht mehr genügt. Das neue Gebäude entsteht auf einem Grundstück an der Ecke Leckerstraße / Hitzhauser Straße. Der Standort erlaubt durch zwei Zufahrten eine getrennte An- und Abfahrt.
* Gebäudekonzeption
Das Gebäude wird in Massivbauweise ohne Keller errichtet und besteht aus zwei Hauptbereichen:
Sozialtrakt: Besprechungsraum, Umkleiden, Sanitärbereich, Büro, Lager- und Technikräume.
Fahrzeughalle: Dient der Unterbringung der Einsatzfahrzeuge und ist nicht Teil der thermischen Gebäudehülle.
Die Kubatur ist kompakt gehalten. Die thermische Hülle umfasst ausschließlich den Sozialtrakt.
* Bauweise und Materialien
Außenwände: Massivbauweise mit 14 cm Dämmung (WLG 035) und Verblendmauerwerk.
Bodenplatte: Stahlbetondecke mit 12 cm Dämmung.
Dach: Sandwich-Dachpaneel mit 10 cm integrierter Dämmung (WLG 023).
Fenster: Kunststofffenster mit 3-fach Wärmeschutzverglasung, Uw = 1,30 W/m2K.
Außentüren: U-Wert ? 1,80 W/m2K.
* Technische Ausstattung
Heizung: Luft-Wasser-Wärmepumpe mit Fußbodenheizung
Warmwasser: Dezentrale Versorgung über elektronische Durchlauferhitzer.
Lüftung: Zentrale Zu- und Abluftanlage mit Wärmerückgewinnung.
PV-Anlage: 50% der Dachfläche
* Statik und Tragwerk
Die Fahrzeughalle erhält ein konventionelles Pfettendach mit Brettschichtholz-Firstpfette. Die Horizontalaussteifung erfolgt über Stahlbeton-Kragstützen und Mauerwerkswände. Die Holzbauteile sind für eine Feuerwiderstandsdauer von 30 Minuten ausgelegt.
Der Sozialtrakt erhält ebenfalls ein Pfettendach mit Walmausbildung. Der Spitzboden ist nur eingeschränkt begehbar.
* Baugrund und Gründung
Die Gründung erfolgt konventionell über eine biegesteife Sohlplatte oder Streifenfundamente in frostsicherer Tiefe (? 0,8 m). Die Bodenverhältnisse erfordern Maßnahmen zur Stabilisierung und Drainage, insbesondere bei feuchter Witterung.
Verkehrsflächen werden mit Schottertragschichten gemäß Belastungsklassen Bk0,3 bis Bk10 ausgeführt, abhängig von der Nutzung durch PKW oder Feuerwehrfahrzeuge.
* Gebäudedichtheit
Im Rahmen der Qualitätssicherung wird das Gebäude auf seine Dichtheit geprüft. Der Neubau muss einen Dichtheitswert von n50 &lt; 1,50 1/h gemäß DIN EN 13829 erreichen. Die Prüfung erfolgt in zwei Phasen:
- Erste Messung: Nach Fertigstellung der luftdichten Hülle, jedoch vor dem weiteren Ausbau. Diese Messung dient der Leckageortung, um etwaige Undichtigkeiten frühzeitig zu identifizieren und Mängel zu beheben.
- Zweite Messung: Nach Fertigstellung des Gebäudes, um die endgültige Dichtheit zu überprüfen.
Gegenstand dieses Vergabeverfahrens sind die für das Bauvorhaben erforderlichen Arbeiten an den Außenanlagen.
Die Ausführung der zu vergebenden Bauleistung ist für die Zeit vom 11.01.2027 - 02.04.2027 vorgesehen.</w:t>
            </w:r>
            <w:bookmarkEnd w:id="3"/>
            <w:bookmarkEnd w:id="2"/>
          </w:p>
        </w:tc>
      </w:tr>
    </w:tbl>
    <w:p w:rsidR="009E1656" w:rsidRDefault="009E1656" w:rsidP="009E1656">
      <w:pPr>
        <w:rPr>
          <w:rFonts w:cs="Arial"/>
          <w:szCs w:val="20"/>
        </w:rPr>
      </w:pPr>
    </w:p>
    <w:p w:rsidR="009E1656" w:rsidRDefault="009E1656" w:rsidP="009E1656">
      <w:pPr>
        <w:pStyle w:val="Oben"/>
      </w:pPr>
      <w:r>
        <w:t>Ergänzung der Aufforderung zur Abgabe eines Angebots</w:t>
      </w:r>
    </w:p>
    <w:p w:rsidR="009E1656" w:rsidRDefault="009E1656" w:rsidP="009E1656">
      <w:pPr>
        <w:pStyle w:val="Oben"/>
      </w:pPr>
      <w:r>
        <w:t>Ergänzung der Besonderen Vertragsbedingungen</w:t>
      </w:r>
    </w:p>
    <w:p w:rsidR="009E1656" w:rsidRDefault="009E1656" w:rsidP="009E1656">
      <w:pPr>
        <w:jc w:val="both"/>
        <w:rPr>
          <w:rFonts w:cs="Arial"/>
          <w:b/>
          <w:szCs w:val="20"/>
        </w:rPr>
      </w:pPr>
    </w:p>
    <w:p w:rsidR="009E1656" w:rsidRPr="009E1656" w:rsidRDefault="009E1656" w:rsidP="009E1656">
      <w:pPr>
        <w:pStyle w:val="Oben"/>
      </w:pPr>
      <w:r w:rsidRPr="009E1656">
        <w:t>Vermeidung, Verwertung und Beseitigung von Bau- und Abbruchabfällen sowie Baustellenabfällen</w:t>
      </w:r>
    </w:p>
    <w:p w:rsidR="009E1656" w:rsidRDefault="009E1656" w:rsidP="009E1656">
      <w:pPr>
        <w:pStyle w:val="berschrift1"/>
      </w:pPr>
      <w:r>
        <w:t>Ergänzung der Aufforderung zur Abgabe eines Angebots</w:t>
      </w:r>
    </w:p>
    <w:p w:rsidR="009E1656" w:rsidRPr="009E1656" w:rsidRDefault="009E1656" w:rsidP="009E1656">
      <w:pPr>
        <w:pStyle w:val="berschrift2"/>
        <w:rPr>
          <w:b w:val="0"/>
        </w:rPr>
      </w:pPr>
      <w:r w:rsidRPr="009E1656">
        <w:rPr>
          <w:b w:val="0"/>
        </w:rPr>
        <w:t>Wird für die Verwertung bzw. Beseitigung der Bau- und Abbruchabfälle eine andere als die in der Leistungsbeschreibung genannte Lösung der Verwertung bzw. Beseitigung angeboten, hat der Bie</w:t>
      </w:r>
      <w:r>
        <w:rPr>
          <w:b w:val="0"/>
        </w:rPr>
        <w:softHyphen/>
      </w:r>
      <w:r w:rsidRPr="009E1656">
        <w:rPr>
          <w:b w:val="0"/>
        </w:rPr>
        <w:t>ter mit seinem Angebot mindestens nachzuweisen, dass</w:t>
      </w:r>
    </w:p>
    <w:p w:rsidR="009E1656" w:rsidRPr="00216D2A" w:rsidRDefault="009E1656" w:rsidP="009E1656">
      <w:pPr>
        <w:pStyle w:val="Anstrich"/>
      </w:pPr>
      <w:r>
        <w:t>die vorgesehene Anlage die Berechtigung zur Verwertung und Beseitigung sowie zur Aufnahme des Abfalls besitzt und der Betreiber bestätigt hat, dass er die Bau- und Abbruchabfälle annehmen wird,</w:t>
      </w:r>
    </w:p>
    <w:p w:rsidR="009E1656" w:rsidRPr="00216D2A" w:rsidRDefault="009E1656" w:rsidP="009E1656">
      <w:pPr>
        <w:pStyle w:val="Anstrich"/>
      </w:pPr>
      <w:r>
        <w:t>bei Andienungspflicht (in der Regel gefährliche Abfälle zur Beseitigung) die Bestätigung der Abfall</w:t>
      </w:r>
      <w:r>
        <w:softHyphen/>
        <w:t>wirtschaftsbehörde vorliegt,</w:t>
      </w:r>
    </w:p>
    <w:p w:rsidR="009E1656" w:rsidRPr="00216D2A" w:rsidRDefault="009E1656" w:rsidP="009E1656">
      <w:pPr>
        <w:pStyle w:val="Anstrich"/>
      </w:pPr>
      <w:r>
        <w:t>die Kosten der Abfallverwertung in die Einheitspreise eingerechnet sind,</w:t>
      </w:r>
    </w:p>
    <w:p w:rsidR="009E1656" w:rsidRPr="00216D2A" w:rsidRDefault="009E1656" w:rsidP="009E1656">
      <w:pPr>
        <w:pStyle w:val="Anstrich"/>
      </w:pPr>
      <w:r>
        <w:t>die Kosten der Abfallbeseitigung benannt sind und vom Auftraggeber unmittelbar getragen werden können.</w:t>
      </w:r>
    </w:p>
    <w:p w:rsidR="009E1656" w:rsidRPr="009E1656" w:rsidRDefault="009E1656" w:rsidP="009E1656">
      <w:pPr>
        <w:pStyle w:val="berschrift2"/>
        <w:rPr>
          <w:b w:val="0"/>
        </w:rPr>
      </w:pPr>
      <w:r w:rsidRPr="009E1656">
        <w:rPr>
          <w:b w:val="0"/>
        </w:rPr>
        <w:t xml:space="preserve">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 </w:t>
      </w:r>
    </w:p>
    <w:p w:rsidR="009E1656" w:rsidRDefault="009E1656" w:rsidP="009E1656">
      <w:pPr>
        <w:pStyle w:val="Anstrich"/>
      </w:pPr>
      <w:r>
        <w:t>die Verwertungs- bzw. Beseitigungsträger zur Aufnahme des Bau- und Abbrucha</w:t>
      </w:r>
      <w:r w:rsidRPr="00161850">
        <w:t>bfalls</w:t>
      </w:r>
      <w:r>
        <w:t xml:space="preserve"> berechtigt sind und erklären, die Bau- und Abbruchabfälle abzunehmen,</w:t>
      </w:r>
    </w:p>
    <w:p w:rsidR="008E21B5" w:rsidRDefault="009E1656" w:rsidP="00216D2A">
      <w:pPr>
        <w:pStyle w:val="Anstrich"/>
      </w:pPr>
      <w:r>
        <w:t>die Verwertungs- bzw. Beseitigungsträger sich damit einverstanden erklären, dass die Abfallwirt</w:t>
      </w:r>
      <w:r>
        <w:softHyphen/>
        <w:t>schaftsbehörde dem Auftraggeber Auskunft über ihre Eignung zur Durchführung einer ordnungs</w:t>
      </w:r>
      <w:r>
        <w:softHyphen/>
        <w:t>gemäßen Abfallentsorgung erteilt,</w:t>
      </w:r>
    </w:p>
    <w:p w:rsidR="009E1656" w:rsidRDefault="008E21B5" w:rsidP="00216D2A">
      <w:pPr>
        <w:pStyle w:val="Anstrich"/>
      </w:pPr>
      <w:r>
        <w:t>die Anzeige nach §</w:t>
      </w:r>
      <w:r w:rsidR="00BF4258">
        <w:t> </w:t>
      </w:r>
      <w:r>
        <w:t>53 KrWG erfolgt ist</w:t>
      </w:r>
      <w:r w:rsidR="005F7FAD">
        <w:t xml:space="preserve"> bzw.</w:t>
      </w:r>
      <w:r w:rsidR="009E1656">
        <w:t xml:space="preserve"> </w:t>
      </w:r>
    </w:p>
    <w:p w:rsidR="009E1656" w:rsidRDefault="009E1656" w:rsidP="00216D2A">
      <w:pPr>
        <w:pStyle w:val="Anstrich"/>
      </w:pPr>
      <w:r>
        <w:t xml:space="preserve">die erforderliche </w:t>
      </w:r>
      <w:r w:rsidR="008E21B5" w:rsidRPr="00216D2A">
        <w:t xml:space="preserve">Erlaubnis </w:t>
      </w:r>
      <w:r w:rsidRPr="00216D2A">
        <w:t>(§</w:t>
      </w:r>
      <w:r w:rsidR="00BF4258">
        <w:t> </w:t>
      </w:r>
      <w:r w:rsidR="008E21B5" w:rsidRPr="00216D2A">
        <w:t>54</w:t>
      </w:r>
      <w:r w:rsidR="008E21B5" w:rsidRPr="004C0824">
        <w:t xml:space="preserve"> </w:t>
      </w:r>
      <w:r w:rsidRPr="004C0824">
        <w:t>KrW</w:t>
      </w:r>
      <w:r w:rsidR="008E21B5">
        <w:t>G</w:t>
      </w:r>
      <w:r w:rsidR="00216D2A">
        <w:t>)</w:t>
      </w:r>
      <w:r>
        <w:t xml:space="preserve"> </w:t>
      </w:r>
      <w:r w:rsidR="008E21B5">
        <w:t>vorliegt</w:t>
      </w:r>
      <w:r>
        <w:t>.</w:t>
      </w:r>
    </w:p>
    <w:p w:rsidR="009E1656" w:rsidRDefault="009E1656" w:rsidP="009E1656">
      <w:pPr>
        <w:pStyle w:val="berschrift1"/>
      </w:pPr>
      <w:r>
        <w:t>Ergänzung der Besonderen Vertragsbedingungen</w:t>
      </w:r>
    </w:p>
    <w:p w:rsidR="009E1656" w:rsidRPr="009E1656" w:rsidRDefault="009E1656" w:rsidP="009E1656">
      <w:pPr>
        <w:pStyle w:val="berschrift2"/>
        <w:rPr>
          <w:b w:val="0"/>
        </w:rPr>
      </w:pPr>
      <w:r w:rsidRPr="009E1656">
        <w:rPr>
          <w:b w:val="0"/>
        </w:rPr>
        <w:t>Der Auftragnehmer wird sich bemühen, bei der Erbringung seiner Leistung Abfälle zu vermeiden (</w:t>
      </w:r>
      <w:proofErr w:type="spellStart"/>
      <w:r w:rsidRPr="009E1656">
        <w:rPr>
          <w:b w:val="0"/>
        </w:rPr>
        <w:t>Bemühensklausel</w:t>
      </w:r>
      <w:proofErr w:type="spellEnd"/>
      <w:r w:rsidRPr="009E1656">
        <w:rPr>
          <w:b w:val="0"/>
        </w:rPr>
        <w:t>).</w:t>
      </w:r>
    </w:p>
    <w:p w:rsidR="009E1656" w:rsidRPr="004C0824" w:rsidRDefault="009E1656" w:rsidP="00EC40DA">
      <w:pPr>
        <w:pStyle w:val="berschrift2"/>
        <w:rPr>
          <w:b w:val="0"/>
          <w:bCs w:val="0"/>
          <w:iCs w:val="0"/>
        </w:rPr>
      </w:pPr>
      <w:r w:rsidRPr="004C0824">
        <w:rPr>
          <w:b w:val="0"/>
          <w:bCs w:val="0"/>
          <w:iCs w:val="0"/>
        </w:rP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de</w:t>
      </w:r>
      <w:r w:rsidR="00BF4258">
        <w:rPr>
          <w:b w:val="0"/>
          <w:bCs w:val="0"/>
          <w:iCs w:val="0"/>
        </w:rPr>
        <w:t>r anerkannten Regeln</w:t>
      </w:r>
      <w:r w:rsidRPr="004C0824">
        <w:rPr>
          <w:b w:val="0"/>
          <w:bCs w:val="0"/>
          <w:iCs w:val="0"/>
        </w:rPr>
        <w:t xml:space="preserve"> der Technik</w:t>
      </w:r>
      <w:r w:rsidR="00EC40DA" w:rsidRPr="004C0824">
        <w:rPr>
          <w:b w:val="0"/>
          <w:bCs w:val="0"/>
          <w:iCs w:val="0"/>
        </w:rPr>
        <w:t>. Er</w:t>
      </w:r>
      <w:r w:rsidRPr="004C0824">
        <w:rPr>
          <w:b w:val="0"/>
          <w:bCs w:val="0"/>
          <w:iCs w:val="0"/>
        </w:rPr>
        <w:t xml:space="preserve"> führt die von ihm zu erbringenden Nachweise</w:t>
      </w:r>
      <w:r w:rsidR="00EC40DA" w:rsidRPr="004C0824">
        <w:rPr>
          <w:b w:val="0"/>
          <w:bCs w:val="0"/>
          <w:iCs w:val="0"/>
        </w:rPr>
        <w:t xml:space="preserve"> entsprechend dem Kreislaufwirtschaftsgesetz in Verbindung mit der </w:t>
      </w:r>
      <w:r w:rsidR="00006C45">
        <w:rPr>
          <w:b w:val="0"/>
          <w:bCs w:val="0"/>
          <w:iCs w:val="0"/>
        </w:rPr>
        <w:t>Nachweisverordnung</w:t>
      </w:r>
      <w:r w:rsidR="005F7FAD">
        <w:rPr>
          <w:b w:val="0"/>
          <w:bCs w:val="0"/>
          <w:iCs w:val="0"/>
        </w:rPr>
        <w:t xml:space="preserve"> (</w:t>
      </w:r>
      <w:r w:rsidR="00006C45">
        <w:rPr>
          <w:b w:val="0"/>
          <w:bCs w:val="0"/>
          <w:iCs w:val="0"/>
        </w:rPr>
        <w:t>NachwV)</w:t>
      </w:r>
      <w:r w:rsidR="00EC40DA" w:rsidRPr="004C0824">
        <w:rPr>
          <w:b w:val="0"/>
          <w:bCs w:val="0"/>
          <w:iCs w:val="0"/>
        </w:rPr>
        <w:t xml:space="preserve">. </w:t>
      </w:r>
    </w:p>
    <w:p w:rsidR="009E1656" w:rsidRPr="009E1656" w:rsidRDefault="009E1656" w:rsidP="009E1656">
      <w:pPr>
        <w:pStyle w:val="berschrift2"/>
        <w:rPr>
          <w:b w:val="0"/>
        </w:rPr>
      </w:pPr>
      <w:r w:rsidRPr="009E1656">
        <w:rPr>
          <w:b w:val="0"/>
        </w:rPr>
        <w:t>Der Auftragnehmer trifft alle erforderlichen Vorkehrungen, um Bau- und Abbruchabfälle nach den geltenden Vorschriften getrennt zu erfassen und zu halten sowie einer sachgerechten Entsorgung zuzuführen.</w:t>
      </w:r>
    </w:p>
    <w:p w:rsidR="009E1656" w:rsidRDefault="009E1656" w:rsidP="009E1656">
      <w:pPr>
        <w:pStyle w:val="berschrift2"/>
        <w:rPr>
          <w:b w:val="0"/>
        </w:rPr>
      </w:pPr>
      <w:r w:rsidRPr="009E1656">
        <w:rPr>
          <w:b w:val="0"/>
        </w:rPr>
        <w:t>Die nach den abfallrechtlichen Bestimmungen zum Nachweis einer ordnungsgemäßen Entsorgung erforderlichen Erklärungen, Bestätigungen, Belege usw. sind dem Auftraggeber vorzulegen.</w:t>
      </w:r>
    </w:p>
    <w:sectPr w:rsidR="009E1656" w:rsidSect="00500C2B">
      <w:headerReference w:type="even" r:id="rId7"/>
      <w:headerReference w:type="default" r:id="rId8"/>
      <w:footerReference w:type="default" r:id="rId9"/>
      <w:pgSz w:w="11906" w:h="16838" w:code="9"/>
      <w:pgMar w:top="851" w:right="851" w:bottom="567" w:left="1304"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C012C" w:rsidRDefault="004C012C">
      <w:r>
        <w:separator/>
      </w:r>
    </w:p>
    <w:p w:rsidR="004C012C" w:rsidRDefault="004C012C"/>
    <w:p w:rsidR="004C012C" w:rsidRDefault="004C012C"/>
  </w:endnote>
  <w:endnote w:type="continuationSeparator" w:id="0">
    <w:p w:rsidR="004C012C" w:rsidRDefault="004C012C">
      <w:r>
        <w:continuationSeparator/>
      </w:r>
    </w:p>
    <w:p w:rsidR="004C012C" w:rsidRDefault="004C012C"/>
    <w:p w:rsidR="004C012C" w:rsidRDefault="004C01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tblLayout w:type="fixed"/>
      <w:tblCellMar>
        <w:left w:w="0" w:type="dxa"/>
        <w:right w:w="0" w:type="dxa"/>
      </w:tblCellMar>
      <w:tblLook w:val="01E0" w:firstRow="1" w:lastRow="1" w:firstColumn="1" w:lastColumn="1" w:noHBand="0" w:noVBand="0"/>
    </w:tblPr>
    <w:tblGrid>
      <w:gridCol w:w="147"/>
      <w:gridCol w:w="621"/>
      <w:gridCol w:w="7512"/>
      <w:gridCol w:w="1440"/>
    </w:tblGrid>
    <w:tr w:rsidR="005F7FAD" w:rsidRPr="00D6072E" w:rsidTr="00726E61">
      <w:trPr>
        <w:cantSplit/>
        <w:trHeight w:hRule="exact" w:val="397"/>
      </w:trPr>
      <w:tc>
        <w:tcPr>
          <w:tcW w:w="147" w:type="dxa"/>
          <w:vAlign w:val="center"/>
        </w:tcPr>
        <w:p w:rsidR="005F7FAD" w:rsidRPr="00D6072E" w:rsidRDefault="005F7FAD" w:rsidP="00D6072E">
          <w:pPr>
            <w:jc w:val="center"/>
            <w:rPr>
              <w:b/>
              <w:sz w:val="16"/>
              <w:szCs w:val="16"/>
            </w:rPr>
          </w:pPr>
          <w:r w:rsidRPr="00D6072E">
            <w:rPr>
              <w:rFonts w:cs="Arial"/>
              <w:b/>
              <w:sz w:val="16"/>
              <w:szCs w:val="16"/>
            </w:rPr>
            <w:t>©</w:t>
          </w:r>
        </w:p>
      </w:tc>
      <w:tc>
        <w:tcPr>
          <w:tcW w:w="621" w:type="dxa"/>
          <w:vAlign w:val="center"/>
        </w:tcPr>
        <w:p w:rsidR="005F7FAD" w:rsidRPr="00D6072E" w:rsidRDefault="005F7FAD" w:rsidP="00D6072E">
          <w:pPr>
            <w:jc w:val="center"/>
            <w:rPr>
              <w:b/>
              <w:sz w:val="16"/>
              <w:szCs w:val="16"/>
            </w:rPr>
          </w:pPr>
          <w:r>
            <w:rPr>
              <w:rFonts w:cs="Arial"/>
              <w:b/>
              <w:noProof/>
              <w:sz w:val="16"/>
              <w:szCs w:val="16"/>
            </w:rPr>
            <w:drawing>
              <wp:inline distT="0" distB="0" distL="0" distR="0" wp14:anchorId="7C7FCBAD" wp14:editId="4DB59F64">
                <wp:extent cx="366395" cy="252095"/>
                <wp:effectExtent l="0" t="0" r="0" b="0"/>
                <wp:docPr id="1" name="Bild 1" descr="Bundesadler mit VHB-Schriftzug zur Identifizierung als Formblatt des Vergabe- und Vertragshandbuches für Baumaßnahmen des Bundes" title="VHB_Bundesad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HB-BUNDESADL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395" cy="252095"/>
                        </a:xfrm>
                        <a:prstGeom prst="rect">
                          <a:avLst/>
                        </a:prstGeom>
                        <a:noFill/>
                        <a:ln>
                          <a:noFill/>
                        </a:ln>
                      </pic:spPr>
                    </pic:pic>
                  </a:graphicData>
                </a:graphic>
              </wp:inline>
            </w:drawing>
          </w:r>
        </w:p>
      </w:tc>
      <w:tc>
        <w:tcPr>
          <w:tcW w:w="7512" w:type="dxa"/>
          <w:vAlign w:val="center"/>
        </w:tcPr>
        <w:p w:rsidR="005F7FAD" w:rsidRPr="00D6072E" w:rsidRDefault="005F7FAD" w:rsidP="00BF4258">
          <w:pPr>
            <w:tabs>
              <w:tab w:val="left" w:pos="84"/>
            </w:tabs>
            <w:rPr>
              <w:rFonts w:cs="Arial"/>
              <w:b/>
              <w:sz w:val="16"/>
              <w:szCs w:val="16"/>
            </w:rPr>
          </w:pPr>
          <w:r w:rsidRPr="00D6072E">
            <w:rPr>
              <w:rFonts w:cs="Arial"/>
              <w:b/>
              <w:sz w:val="16"/>
              <w:szCs w:val="16"/>
            </w:rPr>
            <w:tab/>
            <w:t xml:space="preserve">VHB - Bund - Ausgabe </w:t>
          </w:r>
          <w:r w:rsidR="00BF4258">
            <w:rPr>
              <w:rFonts w:cs="Arial"/>
              <w:b/>
              <w:sz w:val="16"/>
              <w:szCs w:val="16"/>
            </w:rPr>
            <w:t>2017</w:t>
          </w:r>
        </w:p>
      </w:tc>
      <w:tc>
        <w:tcPr>
          <w:tcW w:w="1440" w:type="dxa"/>
          <w:vAlign w:val="center"/>
        </w:tcPr>
        <w:p w:rsidR="005F7FAD" w:rsidRPr="00D6072E" w:rsidRDefault="005F7FAD" w:rsidP="00D6072E">
          <w:pPr>
            <w:jc w:val="right"/>
            <w:rPr>
              <w:rFonts w:cs="Arial"/>
              <w:b/>
              <w:sz w:val="16"/>
              <w:szCs w:val="16"/>
            </w:rPr>
          </w:pPr>
          <w:r w:rsidRPr="00D6072E">
            <w:rPr>
              <w:rFonts w:cs="Arial"/>
              <w:b/>
              <w:snapToGrid w:val="0"/>
              <w:sz w:val="16"/>
              <w:szCs w:val="16"/>
            </w:rPr>
            <w:t xml:space="preserve">Seite </w:t>
          </w:r>
          <w:r w:rsidRPr="00D6072E">
            <w:rPr>
              <w:rFonts w:cs="Arial"/>
              <w:b/>
              <w:snapToGrid w:val="0"/>
              <w:sz w:val="16"/>
              <w:szCs w:val="16"/>
            </w:rPr>
            <w:fldChar w:fldCharType="begin"/>
          </w:r>
          <w:r w:rsidRPr="00D6072E">
            <w:rPr>
              <w:rFonts w:cs="Arial"/>
              <w:b/>
              <w:snapToGrid w:val="0"/>
              <w:sz w:val="16"/>
              <w:szCs w:val="16"/>
            </w:rPr>
            <w:instrText xml:space="preserve"> PAGE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r w:rsidRPr="00D6072E">
            <w:rPr>
              <w:rFonts w:cs="Arial"/>
              <w:b/>
              <w:snapToGrid w:val="0"/>
              <w:sz w:val="16"/>
              <w:szCs w:val="16"/>
            </w:rPr>
            <w:t xml:space="preserve"> von </w:t>
          </w:r>
          <w:r w:rsidRPr="00D6072E">
            <w:rPr>
              <w:rFonts w:cs="Arial"/>
              <w:b/>
              <w:snapToGrid w:val="0"/>
              <w:sz w:val="16"/>
              <w:szCs w:val="16"/>
            </w:rPr>
            <w:fldChar w:fldCharType="begin"/>
          </w:r>
          <w:r w:rsidRPr="00D6072E">
            <w:rPr>
              <w:rFonts w:cs="Arial"/>
              <w:b/>
              <w:snapToGrid w:val="0"/>
              <w:sz w:val="16"/>
              <w:szCs w:val="16"/>
            </w:rPr>
            <w:instrText xml:space="preserve"> NUMPAGES </w:instrText>
          </w:r>
          <w:r w:rsidRPr="00D6072E">
            <w:rPr>
              <w:rFonts w:cs="Arial"/>
              <w:b/>
              <w:snapToGrid w:val="0"/>
              <w:sz w:val="16"/>
              <w:szCs w:val="16"/>
            </w:rPr>
            <w:fldChar w:fldCharType="separate"/>
          </w:r>
          <w:r w:rsidR="008D7DD6">
            <w:rPr>
              <w:rFonts w:cs="Arial"/>
              <w:b/>
              <w:noProof/>
              <w:snapToGrid w:val="0"/>
              <w:sz w:val="16"/>
              <w:szCs w:val="16"/>
            </w:rPr>
            <w:t>1</w:t>
          </w:r>
          <w:r w:rsidRPr="00D6072E">
            <w:rPr>
              <w:rFonts w:cs="Arial"/>
              <w:b/>
              <w:snapToGrid w:val="0"/>
              <w:sz w:val="16"/>
              <w:szCs w:val="16"/>
            </w:rPr>
            <w:fldChar w:fldCharType="end"/>
          </w:r>
        </w:p>
      </w:tc>
    </w:tr>
  </w:tbl>
  <w:p w:rsidR="005F7FAD" w:rsidRPr="00046C8E" w:rsidRDefault="005F7FA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C012C" w:rsidRDefault="004C012C">
      <w:r>
        <w:separator/>
      </w:r>
    </w:p>
    <w:p w:rsidR="004C012C" w:rsidRDefault="004C012C"/>
    <w:p w:rsidR="004C012C" w:rsidRDefault="004C012C"/>
  </w:footnote>
  <w:footnote w:type="continuationSeparator" w:id="0">
    <w:p w:rsidR="004C012C" w:rsidRDefault="004C012C">
      <w:r>
        <w:continuationSeparator/>
      </w:r>
    </w:p>
    <w:p w:rsidR="004C012C" w:rsidRDefault="004C012C"/>
    <w:p w:rsidR="004C012C" w:rsidRDefault="004C01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p w:rsidR="005F7FAD" w:rsidRDefault="005F7F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7FAD" w:rsidRDefault="005F7FAD" w:rsidP="00046C8E">
    <w:pPr>
      <w:pStyle w:val="Kopfzeile"/>
    </w:pPr>
    <w:r>
      <w:t>241</w:t>
    </w:r>
  </w:p>
  <w:p w:rsidR="005F7FAD" w:rsidRPr="00AB4B05" w:rsidRDefault="005F7FAD" w:rsidP="00AB4B05">
    <w:pPr>
      <w:pStyle w:val="UnterKopfzeile"/>
    </w:pPr>
    <w: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6664F"/>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E3973"/>
    <w:multiLevelType w:val="multilevel"/>
    <w:tmpl w:val="ECEA4EF4"/>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9C90FB4"/>
    <w:multiLevelType w:val="multilevel"/>
    <w:tmpl w:val="1D0E207A"/>
    <w:lvl w:ilvl="0">
      <w:start w:val="1"/>
      <w:numFmt w:val="decimal"/>
      <w:pStyle w:val="berschrift1"/>
      <w:lvlText w:val="%1"/>
      <w:lvlJc w:val="left"/>
      <w:pPr>
        <w:tabs>
          <w:tab w:val="num" w:pos="851"/>
        </w:tabs>
        <w:ind w:left="851" w:hanging="851"/>
      </w:pPr>
      <w:rPr>
        <w:rFonts w:ascii="Arial" w:hAnsi="Arial" w:hint="default"/>
        <w:b/>
        <w:i w:val="0"/>
        <w:sz w:val="22"/>
        <w:szCs w:val="22"/>
      </w:rPr>
    </w:lvl>
    <w:lvl w:ilvl="1">
      <w:start w:val="1"/>
      <w:numFmt w:val="decimal"/>
      <w:pStyle w:val="berschrift2"/>
      <w:lvlText w:val="%1.%2"/>
      <w:lvlJc w:val="left"/>
      <w:pPr>
        <w:tabs>
          <w:tab w:val="num" w:pos="851"/>
        </w:tabs>
        <w:ind w:left="851" w:hanging="851"/>
      </w:pPr>
      <w:rPr>
        <w:rFonts w:ascii="Arial" w:hAnsi="Arial" w:hint="default"/>
        <w:b w:val="0"/>
        <w:i w:val="0"/>
        <w:sz w:val="20"/>
        <w:szCs w:val="20"/>
      </w:rPr>
    </w:lvl>
    <w:lvl w:ilvl="2">
      <w:start w:val="1"/>
      <w:numFmt w:val="decimal"/>
      <w:pStyle w:val="berschrift3"/>
      <w:lvlText w:val="%1.%2.%3"/>
      <w:lvlJc w:val="left"/>
      <w:pPr>
        <w:tabs>
          <w:tab w:val="num" w:pos="851"/>
        </w:tabs>
        <w:ind w:left="851" w:hanging="851"/>
      </w:pPr>
      <w:rPr>
        <w:rFonts w:ascii="Arial" w:hAnsi="Arial" w:hint="default"/>
        <w:b w:val="0"/>
        <w:i w:val="0"/>
        <w:sz w:val="20"/>
        <w:szCs w:val="20"/>
      </w:rPr>
    </w:lvl>
    <w:lvl w:ilvl="3">
      <w:start w:val="1"/>
      <w:numFmt w:val="decimal"/>
      <w:pStyle w:val="berschrift4"/>
      <w:lvlText w:val="%1.%2.%3.%4"/>
      <w:lvlJc w:val="left"/>
      <w:pPr>
        <w:tabs>
          <w:tab w:val="num" w:pos="851"/>
        </w:tabs>
        <w:ind w:left="851" w:hanging="851"/>
      </w:pPr>
      <w:rPr>
        <w:rFonts w:ascii="Arial" w:hAnsi="Arial" w:hint="default"/>
        <w:b w:val="0"/>
        <w:i w:val="0"/>
        <w:sz w:val="20"/>
        <w:szCs w:val="20"/>
      </w:rPr>
    </w:lvl>
    <w:lvl w:ilvl="4">
      <w:start w:val="1"/>
      <w:numFmt w:val="decimal"/>
      <w:pStyle w:val="berschrift5"/>
      <w:lvlText w:val="%1.%2.%3.%4.%5"/>
      <w:lvlJc w:val="left"/>
      <w:pPr>
        <w:tabs>
          <w:tab w:val="num" w:pos="1008"/>
        </w:tabs>
        <w:ind w:left="1008" w:hanging="1008"/>
      </w:pPr>
      <w:rPr>
        <w:rFonts w:hint="default"/>
      </w:rPr>
    </w:lvl>
    <w:lvl w:ilvl="5">
      <w:start w:val="1"/>
      <w:numFmt w:val="decimal"/>
      <w:pStyle w:val="berschrift6"/>
      <w:lvlText w:val="%1.%2.%3.%4.%5.%6"/>
      <w:lvlJc w:val="left"/>
      <w:pPr>
        <w:tabs>
          <w:tab w:val="num" w:pos="1152"/>
        </w:tabs>
        <w:ind w:left="1152" w:hanging="1152"/>
      </w:pPr>
      <w:rPr>
        <w:rFonts w:hint="default"/>
      </w:rPr>
    </w:lvl>
    <w:lvl w:ilvl="6">
      <w:start w:val="1"/>
      <w:numFmt w:val="decimal"/>
      <w:pStyle w:val="berschrift7"/>
      <w:lvlText w:val="%1.%2.%3.%4.%5.%6.%7"/>
      <w:lvlJc w:val="left"/>
      <w:pPr>
        <w:tabs>
          <w:tab w:val="num" w:pos="1296"/>
        </w:tabs>
        <w:ind w:left="1296" w:hanging="1296"/>
      </w:pPr>
      <w:rPr>
        <w:rFonts w:hint="default"/>
      </w:rPr>
    </w:lvl>
    <w:lvl w:ilvl="7">
      <w:start w:val="1"/>
      <w:numFmt w:val="decimal"/>
      <w:pStyle w:val="berschrift8"/>
      <w:lvlText w:val="%1.%2.%3.%4.%5.%6.%7.%8"/>
      <w:lvlJc w:val="left"/>
      <w:pPr>
        <w:tabs>
          <w:tab w:val="num" w:pos="1440"/>
        </w:tabs>
        <w:ind w:left="1440" w:hanging="1440"/>
      </w:pPr>
      <w:rPr>
        <w:rFonts w:hint="default"/>
      </w:rPr>
    </w:lvl>
    <w:lvl w:ilvl="8">
      <w:start w:val="1"/>
      <w:numFmt w:val="decimal"/>
      <w:pStyle w:val="berschrift9"/>
      <w:lvlText w:val="%1.%2.%3.%4.%5.%6.%7.%8.%9"/>
      <w:lvlJc w:val="left"/>
      <w:pPr>
        <w:tabs>
          <w:tab w:val="num" w:pos="1584"/>
        </w:tabs>
        <w:ind w:left="1584" w:hanging="1584"/>
      </w:pPr>
      <w:rPr>
        <w:rFonts w:hint="default"/>
      </w:rPr>
    </w:lvl>
  </w:abstractNum>
  <w:abstractNum w:abstractNumId="3" w15:restartNumberingAfterBreak="0">
    <w:nsid w:val="0ABC1111"/>
    <w:multiLevelType w:val="multilevel"/>
    <w:tmpl w:val="BCDCDBE2"/>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EAB2CBB"/>
    <w:multiLevelType w:val="multilevel"/>
    <w:tmpl w:val="A1AA675C"/>
    <w:lvl w:ilvl="0">
      <w:start w:val="1"/>
      <w:numFmt w:val="decimal"/>
      <w:pStyle w:val="VHB-berschrift1"/>
      <w:lvlText w:val="%1"/>
      <w:lvlJc w:val="left"/>
      <w:pPr>
        <w:tabs>
          <w:tab w:val="num" w:pos="567"/>
        </w:tabs>
        <w:ind w:left="567" w:hanging="567"/>
      </w:pPr>
      <w:rPr>
        <w:rFonts w:hint="default"/>
      </w:rPr>
    </w:lvl>
    <w:lvl w:ilvl="1">
      <w:start w:val="1"/>
      <w:numFmt w:val="decimal"/>
      <w:pStyle w:val="VHB-Standard2"/>
      <w:lvlText w:val="%1.%2"/>
      <w:lvlJc w:val="left"/>
      <w:pPr>
        <w:tabs>
          <w:tab w:val="num" w:pos="567"/>
        </w:tabs>
        <w:ind w:left="567" w:hanging="567"/>
      </w:pPr>
      <w:rPr>
        <w:rFonts w:hint="default"/>
        <w:b w:val="0"/>
      </w:rPr>
    </w:lvl>
    <w:lvl w:ilvl="2">
      <w:start w:val="1"/>
      <w:numFmt w:val="decimal"/>
      <w:lvlText w:val="%1.%2.%3."/>
      <w:lvlJc w:val="left"/>
      <w:pPr>
        <w:tabs>
          <w:tab w:val="num" w:pos="1174"/>
        </w:tabs>
        <w:ind w:left="851" w:hanging="397"/>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0E707CF"/>
    <w:multiLevelType w:val="multilevel"/>
    <w:tmpl w:val="48C64A7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12B2BAE"/>
    <w:multiLevelType w:val="multilevel"/>
    <w:tmpl w:val="4D2059C2"/>
    <w:lvl w:ilvl="0">
      <w:start w:val="1"/>
      <w:numFmt w:val="decimal"/>
      <w:lvlText w:val="%1"/>
      <w:lvlJc w:val="left"/>
      <w:pPr>
        <w:tabs>
          <w:tab w:val="num" w:pos="360"/>
        </w:tabs>
        <w:ind w:left="360" w:hanging="360"/>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D57C99"/>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FF4DEC"/>
    <w:multiLevelType w:val="multilevel"/>
    <w:tmpl w:val="3190C8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353F7447"/>
    <w:multiLevelType w:val="multilevel"/>
    <w:tmpl w:val="F2904266"/>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35FD64D0"/>
    <w:multiLevelType w:val="multilevel"/>
    <w:tmpl w:val="6ACC812E"/>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3BD05061"/>
    <w:multiLevelType w:val="multilevel"/>
    <w:tmpl w:val="B5644BFA"/>
    <w:lvl w:ilvl="0">
      <w:start w:val="1"/>
      <w:numFmt w:val="bullet"/>
      <w:lvlText w:val="­"/>
      <w:lvlJc w:val="left"/>
      <w:pPr>
        <w:tabs>
          <w:tab w:val="num" w:pos="360"/>
        </w:tabs>
        <w:ind w:left="360" w:hanging="360"/>
      </w:pPr>
      <w:rPr>
        <w:rFonts w:ascii="Arial" w:hAnsi="Arial"/>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DEC4BF9"/>
    <w:multiLevelType w:val="hybridMultilevel"/>
    <w:tmpl w:val="E4983B30"/>
    <w:lvl w:ilvl="0" w:tplc="D83029E0">
      <w:start w:val="1"/>
      <w:numFmt w:val="bullet"/>
      <w:pStyle w:val="VHB-Aufzhlung"/>
      <w:lvlText w:val=""/>
      <w:lvlJc w:val="left"/>
      <w:pPr>
        <w:tabs>
          <w:tab w:val="num" w:pos="907"/>
        </w:tabs>
        <w:ind w:left="907" w:hanging="170"/>
      </w:pPr>
      <w:rPr>
        <w:rFonts w:ascii="Symbol" w:hAnsi="Symbol" w:cs="Times New Roman" w:hint="default"/>
        <w:sz w:val="18"/>
        <w:szCs w:val="1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76D6013"/>
    <w:multiLevelType w:val="multilevel"/>
    <w:tmpl w:val="614E5C78"/>
    <w:lvl w:ilvl="0">
      <w:start w:val="1"/>
      <w:numFmt w:val="decimal"/>
      <w:lvlText w:val="%1"/>
      <w:lvlJc w:val="left"/>
      <w:pPr>
        <w:tabs>
          <w:tab w:val="num" w:pos="851"/>
        </w:tabs>
        <w:ind w:left="851" w:hanging="851"/>
      </w:pPr>
      <w:rPr>
        <w:rFonts w:ascii="Arial" w:hAnsi="Arial" w:hint="default"/>
        <w:b/>
        <w:i w:val="0"/>
        <w:sz w:val="22"/>
        <w:szCs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49A62862"/>
    <w:multiLevelType w:val="multilevel"/>
    <w:tmpl w:val="BC5CA72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C4B2B0A"/>
    <w:multiLevelType w:val="hybridMultilevel"/>
    <w:tmpl w:val="B5644BFA"/>
    <w:lvl w:ilvl="0" w:tplc="A4329304">
      <w:start w:val="1"/>
      <w:numFmt w:val="bullet"/>
      <w:lvlText w:val="­"/>
      <w:lvlJc w:val="left"/>
      <w:pPr>
        <w:tabs>
          <w:tab w:val="num" w:pos="360"/>
        </w:tabs>
        <w:ind w:left="360" w:hanging="360"/>
      </w:pPr>
      <w:rPr>
        <w:rFonts w:ascii="Courier New" w:hAnsi="Courier New"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1C54932"/>
    <w:multiLevelType w:val="multilevel"/>
    <w:tmpl w:val="034029CE"/>
    <w:lvl w:ilvl="0">
      <w:start w:val="1"/>
      <w:numFmt w:val="decimal"/>
      <w:lvlText w:val="%1"/>
      <w:lvlJc w:val="left"/>
      <w:pPr>
        <w:tabs>
          <w:tab w:val="num" w:pos="851"/>
        </w:tabs>
        <w:ind w:left="851" w:hanging="851"/>
      </w:pPr>
      <w:rPr>
        <w:rFonts w:ascii="Arial" w:hAnsi="Arial"/>
        <w:b/>
        <w:bCs/>
        <w:sz w:val="22"/>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851"/>
        </w:tabs>
        <w:ind w:left="851" w:hanging="851"/>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68C33DB4"/>
    <w:multiLevelType w:val="hybridMultilevel"/>
    <w:tmpl w:val="A8041B3A"/>
    <w:lvl w:ilvl="0" w:tplc="C5F60B02">
      <w:start w:val="1"/>
      <w:numFmt w:val="bullet"/>
      <w:pStyle w:val="Anstrich"/>
      <w:lvlText w:val=""/>
      <w:lvlJc w:val="left"/>
      <w:pPr>
        <w:ind w:left="1571" w:hanging="360"/>
      </w:pPr>
      <w:rPr>
        <w:rFonts w:ascii="Symbol" w:hAnsi="Symbol" w:hint="default"/>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8" w15:restartNumberingAfterBreak="0">
    <w:nsid w:val="76ED3208"/>
    <w:multiLevelType w:val="multilevel"/>
    <w:tmpl w:val="30F4462A"/>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szCs w:val="20"/>
      </w:rPr>
    </w:lvl>
    <w:lvl w:ilvl="2">
      <w:start w:val="1"/>
      <w:numFmt w:val="decimal"/>
      <w:lvlText w:val="%1.%2.%3"/>
      <w:lvlJc w:val="left"/>
      <w:pPr>
        <w:tabs>
          <w:tab w:val="num" w:pos="851"/>
        </w:tabs>
        <w:ind w:left="851" w:hanging="851"/>
      </w:pPr>
      <w:rPr>
        <w:rFonts w:ascii="Arial" w:hAnsi="Arial" w:hint="default"/>
        <w:b w:val="0"/>
        <w:i w:val="0"/>
        <w:sz w:val="20"/>
        <w:szCs w:val="20"/>
      </w:rPr>
    </w:lvl>
    <w:lvl w:ilvl="3">
      <w:start w:val="1"/>
      <w:numFmt w:val="decimal"/>
      <w:lvlText w:val="%1.%2.%3.%4"/>
      <w:lvlJc w:val="left"/>
      <w:pPr>
        <w:tabs>
          <w:tab w:val="num" w:pos="1224"/>
        </w:tabs>
        <w:ind w:left="1224" w:hanging="864"/>
      </w:pPr>
      <w:rPr>
        <w:rFonts w:ascii="Arial" w:hAnsi="Arial" w:hint="default"/>
        <w:b w:val="0"/>
        <w:i w:val="0"/>
        <w:sz w:val="20"/>
        <w:szCs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77942842"/>
    <w:multiLevelType w:val="multilevel"/>
    <w:tmpl w:val="30720100"/>
    <w:lvl w:ilvl="0">
      <w:start w:val="1"/>
      <w:numFmt w:val="decimal"/>
      <w:lvlText w:val="%1"/>
      <w:lvlJc w:val="left"/>
      <w:pPr>
        <w:tabs>
          <w:tab w:val="num" w:pos="851"/>
        </w:tabs>
        <w:ind w:left="851" w:hanging="851"/>
      </w:pPr>
      <w:rPr>
        <w:rFonts w:ascii="Arial" w:hAnsi="Arial" w:hint="default"/>
        <w:b/>
        <w:i w:val="0"/>
        <w:sz w:val="20"/>
        <w:szCs w:val="20"/>
      </w:rPr>
    </w:lvl>
    <w:lvl w:ilvl="1">
      <w:start w:val="1"/>
      <w:numFmt w:val="decimal"/>
      <w:lvlText w:val="%1.%2"/>
      <w:lvlJc w:val="left"/>
      <w:pPr>
        <w:tabs>
          <w:tab w:val="num" w:pos="851"/>
        </w:tabs>
        <w:ind w:left="851" w:hanging="851"/>
      </w:pPr>
      <w:rPr>
        <w:rFonts w:ascii="Arial" w:hAnsi="Arial" w:hint="default"/>
        <w:b/>
        <w:i w:val="0"/>
        <w:sz w:val="20"/>
      </w:rPr>
    </w:lvl>
    <w:lvl w:ilvl="2">
      <w:start w:val="1"/>
      <w:numFmt w:val="decimal"/>
      <w:lvlText w:val="%1.%2.%3"/>
      <w:lvlJc w:val="left"/>
      <w:pPr>
        <w:tabs>
          <w:tab w:val="num" w:pos="851"/>
        </w:tabs>
        <w:ind w:left="851" w:hanging="851"/>
      </w:pPr>
      <w:rPr>
        <w:rFonts w:ascii="Arial" w:hAnsi="Arial" w:hint="default"/>
        <w:b/>
        <w:i w:val="0"/>
        <w:sz w:val="20"/>
        <w:szCs w:val="20"/>
      </w:rPr>
    </w:lvl>
    <w:lvl w:ilvl="3">
      <w:start w:val="1"/>
      <w:numFmt w:val="decimal"/>
      <w:lvlText w:val="%1.%2.%3.%4"/>
      <w:lvlJc w:val="left"/>
      <w:pPr>
        <w:tabs>
          <w:tab w:val="num" w:pos="1224"/>
        </w:tabs>
        <w:ind w:left="1224" w:hanging="864"/>
      </w:pPr>
      <w:rPr>
        <w:rFonts w:ascii="Arial" w:hAnsi="Arial" w:hint="default"/>
        <w:b/>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1"/>
  </w:num>
  <w:num w:numId="2">
    <w:abstractNumId w:val="6"/>
  </w:num>
  <w:num w:numId="3">
    <w:abstractNumId w:val="8"/>
  </w:num>
  <w:num w:numId="4">
    <w:abstractNumId w:val="19"/>
  </w:num>
  <w:num w:numId="5">
    <w:abstractNumId w:val="10"/>
  </w:num>
  <w:num w:numId="6">
    <w:abstractNumId w:val="3"/>
  </w:num>
  <w:num w:numId="7">
    <w:abstractNumId w:val="14"/>
  </w:num>
  <w:num w:numId="8">
    <w:abstractNumId w:val="9"/>
  </w:num>
  <w:num w:numId="9">
    <w:abstractNumId w:val="18"/>
  </w:num>
  <w:num w:numId="10">
    <w:abstractNumId w:val="5"/>
  </w:num>
  <w:num w:numId="11">
    <w:abstractNumId w:val="13"/>
  </w:num>
  <w:num w:numId="12">
    <w:abstractNumId w:val="13"/>
  </w:num>
  <w:num w:numId="13">
    <w:abstractNumId w:val="13"/>
  </w:num>
  <w:num w:numId="14">
    <w:abstractNumId w:val="13"/>
  </w:num>
  <w:num w:numId="15">
    <w:abstractNumId w:val="13"/>
  </w:num>
  <w:num w:numId="16">
    <w:abstractNumId w:val="2"/>
  </w:num>
  <w:num w:numId="17">
    <w:abstractNumId w:val="2"/>
  </w:num>
  <w:num w:numId="18">
    <w:abstractNumId w:val="16"/>
  </w:num>
  <w:num w:numId="19">
    <w:abstractNumId w:val="15"/>
  </w:num>
  <w:num w:numId="20">
    <w:abstractNumId w:val="11"/>
  </w:num>
  <w:num w:numId="21">
    <w:abstractNumId w:val="7"/>
  </w:num>
  <w:num w:numId="22">
    <w:abstractNumId w:val="0"/>
  </w:num>
  <w:num w:numId="23">
    <w:abstractNumId w:val="12"/>
  </w:num>
  <w:num w:numId="24">
    <w:abstractNumId w:val="4"/>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FETAB"/>
  </w:docVars>
  <w:rsids>
    <w:rsidRoot w:val="003D0108"/>
    <w:rsid w:val="000021DC"/>
    <w:rsid w:val="00006C45"/>
    <w:rsid w:val="0000737B"/>
    <w:rsid w:val="0001134B"/>
    <w:rsid w:val="000114D3"/>
    <w:rsid w:val="00046C8E"/>
    <w:rsid w:val="0006675C"/>
    <w:rsid w:val="00081305"/>
    <w:rsid w:val="000848E7"/>
    <w:rsid w:val="00092107"/>
    <w:rsid w:val="000A42AA"/>
    <w:rsid w:val="001028D9"/>
    <w:rsid w:val="00106076"/>
    <w:rsid w:val="00127C79"/>
    <w:rsid w:val="001426F7"/>
    <w:rsid w:val="00182131"/>
    <w:rsid w:val="001A6205"/>
    <w:rsid w:val="001B705C"/>
    <w:rsid w:val="001C3E5C"/>
    <w:rsid w:val="001C509D"/>
    <w:rsid w:val="001D0056"/>
    <w:rsid w:val="001D4499"/>
    <w:rsid w:val="001E0C92"/>
    <w:rsid w:val="001F47CC"/>
    <w:rsid w:val="00216D2A"/>
    <w:rsid w:val="00226616"/>
    <w:rsid w:val="00227BAC"/>
    <w:rsid w:val="002517FD"/>
    <w:rsid w:val="00263542"/>
    <w:rsid w:val="002748DF"/>
    <w:rsid w:val="002C0F7B"/>
    <w:rsid w:val="002C403D"/>
    <w:rsid w:val="002E4302"/>
    <w:rsid w:val="002F4952"/>
    <w:rsid w:val="00327698"/>
    <w:rsid w:val="003552CC"/>
    <w:rsid w:val="00355C7F"/>
    <w:rsid w:val="003A36E9"/>
    <w:rsid w:val="003D0108"/>
    <w:rsid w:val="003D3E99"/>
    <w:rsid w:val="003E2CD4"/>
    <w:rsid w:val="00402A1B"/>
    <w:rsid w:val="00424038"/>
    <w:rsid w:val="0045228F"/>
    <w:rsid w:val="00454471"/>
    <w:rsid w:val="0045726B"/>
    <w:rsid w:val="00465BAC"/>
    <w:rsid w:val="0047055A"/>
    <w:rsid w:val="00480ABD"/>
    <w:rsid w:val="004818FE"/>
    <w:rsid w:val="00492429"/>
    <w:rsid w:val="004C012C"/>
    <w:rsid w:val="004C0824"/>
    <w:rsid w:val="004C5609"/>
    <w:rsid w:val="004D1A18"/>
    <w:rsid w:val="004E07A5"/>
    <w:rsid w:val="004E3711"/>
    <w:rsid w:val="00500C2B"/>
    <w:rsid w:val="00520D3B"/>
    <w:rsid w:val="005333C9"/>
    <w:rsid w:val="00536891"/>
    <w:rsid w:val="005575B0"/>
    <w:rsid w:val="00573601"/>
    <w:rsid w:val="00574488"/>
    <w:rsid w:val="00576C66"/>
    <w:rsid w:val="005A3401"/>
    <w:rsid w:val="005A4489"/>
    <w:rsid w:val="005C301C"/>
    <w:rsid w:val="005C41DA"/>
    <w:rsid w:val="005F32A5"/>
    <w:rsid w:val="005F41CD"/>
    <w:rsid w:val="005F7FAD"/>
    <w:rsid w:val="00605DD3"/>
    <w:rsid w:val="00606550"/>
    <w:rsid w:val="00607EE7"/>
    <w:rsid w:val="00614636"/>
    <w:rsid w:val="00640260"/>
    <w:rsid w:val="00641FBD"/>
    <w:rsid w:val="00643351"/>
    <w:rsid w:val="0066119D"/>
    <w:rsid w:val="00667DCD"/>
    <w:rsid w:val="006A5AED"/>
    <w:rsid w:val="006A66F3"/>
    <w:rsid w:val="006B7CF1"/>
    <w:rsid w:val="006D70A3"/>
    <w:rsid w:val="0070791D"/>
    <w:rsid w:val="00724CA7"/>
    <w:rsid w:val="00726E61"/>
    <w:rsid w:val="00734EDE"/>
    <w:rsid w:val="007633C2"/>
    <w:rsid w:val="0078194F"/>
    <w:rsid w:val="00782E76"/>
    <w:rsid w:val="0078695C"/>
    <w:rsid w:val="007A667B"/>
    <w:rsid w:val="007B7836"/>
    <w:rsid w:val="007D3C14"/>
    <w:rsid w:val="007E0512"/>
    <w:rsid w:val="007E61DB"/>
    <w:rsid w:val="00801CFB"/>
    <w:rsid w:val="0081723D"/>
    <w:rsid w:val="008615ED"/>
    <w:rsid w:val="008709EF"/>
    <w:rsid w:val="00873B3B"/>
    <w:rsid w:val="00897D5D"/>
    <w:rsid w:val="008B1F06"/>
    <w:rsid w:val="008C3EDB"/>
    <w:rsid w:val="008D764D"/>
    <w:rsid w:val="008D7DD6"/>
    <w:rsid w:val="008E21B5"/>
    <w:rsid w:val="008F52AA"/>
    <w:rsid w:val="008F6547"/>
    <w:rsid w:val="00910F0B"/>
    <w:rsid w:val="00962412"/>
    <w:rsid w:val="0097166A"/>
    <w:rsid w:val="009769C9"/>
    <w:rsid w:val="009A3215"/>
    <w:rsid w:val="009A33B4"/>
    <w:rsid w:val="009C14BE"/>
    <w:rsid w:val="009E1656"/>
    <w:rsid w:val="00A00872"/>
    <w:rsid w:val="00A5084B"/>
    <w:rsid w:val="00A70577"/>
    <w:rsid w:val="00A75824"/>
    <w:rsid w:val="00A90C84"/>
    <w:rsid w:val="00AB4786"/>
    <w:rsid w:val="00AB4B05"/>
    <w:rsid w:val="00AC56D5"/>
    <w:rsid w:val="00AC7F2D"/>
    <w:rsid w:val="00AD584D"/>
    <w:rsid w:val="00AE4AF0"/>
    <w:rsid w:val="00B003C3"/>
    <w:rsid w:val="00B14EF0"/>
    <w:rsid w:val="00B23C01"/>
    <w:rsid w:val="00B23DD6"/>
    <w:rsid w:val="00B40909"/>
    <w:rsid w:val="00B434E5"/>
    <w:rsid w:val="00B61D2B"/>
    <w:rsid w:val="00B96ADB"/>
    <w:rsid w:val="00BA5E42"/>
    <w:rsid w:val="00BF2190"/>
    <w:rsid w:val="00BF4258"/>
    <w:rsid w:val="00C101BF"/>
    <w:rsid w:val="00C246AC"/>
    <w:rsid w:val="00C26124"/>
    <w:rsid w:val="00C2678D"/>
    <w:rsid w:val="00C30192"/>
    <w:rsid w:val="00C7644D"/>
    <w:rsid w:val="00C764C5"/>
    <w:rsid w:val="00C96E57"/>
    <w:rsid w:val="00CD54C7"/>
    <w:rsid w:val="00CF64C4"/>
    <w:rsid w:val="00D05C74"/>
    <w:rsid w:val="00D6072E"/>
    <w:rsid w:val="00DA276D"/>
    <w:rsid w:val="00DB6C0D"/>
    <w:rsid w:val="00DC2EA6"/>
    <w:rsid w:val="00DC7E08"/>
    <w:rsid w:val="00DD5025"/>
    <w:rsid w:val="00DE2F64"/>
    <w:rsid w:val="00DE420C"/>
    <w:rsid w:val="00E02FAA"/>
    <w:rsid w:val="00E1197E"/>
    <w:rsid w:val="00E16364"/>
    <w:rsid w:val="00E322E9"/>
    <w:rsid w:val="00E578EB"/>
    <w:rsid w:val="00E6087B"/>
    <w:rsid w:val="00E85EBB"/>
    <w:rsid w:val="00EA10EB"/>
    <w:rsid w:val="00EA7335"/>
    <w:rsid w:val="00EC40DA"/>
    <w:rsid w:val="00EC4915"/>
    <w:rsid w:val="00EC5ED6"/>
    <w:rsid w:val="00EC7AED"/>
    <w:rsid w:val="00F129A3"/>
    <w:rsid w:val="00F133C2"/>
    <w:rsid w:val="00F21669"/>
    <w:rsid w:val="00F32C49"/>
    <w:rsid w:val="00F36AFD"/>
    <w:rsid w:val="00F4153C"/>
    <w:rsid w:val="00F9088F"/>
    <w:rsid w:val="00F92CF7"/>
    <w:rsid w:val="00FA0151"/>
    <w:rsid w:val="00FB37F2"/>
    <w:rsid w:val="00FC0982"/>
    <w:rsid w:val="00FC1057"/>
    <w:rsid w:val="00FD49AF"/>
    <w:rsid w:val="00FE5FC4"/>
    <w:rsid w:val="00FF19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778CE1DB-1893-4DB1-AFF9-91A5B7F71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aliases w:val="Arial 10"/>
    <w:qFormat/>
    <w:rsid w:val="009E1656"/>
    <w:rPr>
      <w:rFonts w:ascii="Arial" w:hAnsi="Arial"/>
      <w:szCs w:val="24"/>
    </w:rPr>
  </w:style>
  <w:style w:type="paragraph" w:styleId="berschrift1">
    <w:name w:val="heading 1"/>
    <w:aliases w:val="Arial,12 fett rechts"/>
    <w:basedOn w:val="Standard"/>
    <w:next w:val="Standard"/>
    <w:qFormat/>
    <w:rsid w:val="00CD54C7"/>
    <w:pPr>
      <w:numPr>
        <w:numId w:val="17"/>
      </w:numPr>
      <w:spacing w:before="240" w:after="120"/>
      <w:outlineLvl w:val="0"/>
    </w:pPr>
    <w:rPr>
      <w:rFonts w:cs="Arial"/>
      <w:b/>
      <w:bCs/>
      <w:kern w:val="32"/>
    </w:rPr>
  </w:style>
  <w:style w:type="paragraph" w:styleId="berschrift2">
    <w:name w:val="heading 2"/>
    <w:aliases w:val="Arial 10 fett"/>
    <w:basedOn w:val="Standard"/>
    <w:next w:val="Standard"/>
    <w:qFormat/>
    <w:rsid w:val="002F4952"/>
    <w:pPr>
      <w:numPr>
        <w:ilvl w:val="1"/>
        <w:numId w:val="17"/>
      </w:numPr>
      <w:spacing w:before="60" w:after="120"/>
      <w:outlineLvl w:val="1"/>
    </w:pPr>
    <w:rPr>
      <w:rFonts w:cs="Arial"/>
      <w:b/>
      <w:bCs/>
      <w:iCs/>
      <w:szCs w:val="20"/>
    </w:rPr>
  </w:style>
  <w:style w:type="paragraph" w:styleId="berschrift3">
    <w:name w:val="heading 3"/>
    <w:basedOn w:val="Standard"/>
    <w:next w:val="Standard"/>
    <w:qFormat/>
    <w:rsid w:val="00CD54C7"/>
    <w:pPr>
      <w:numPr>
        <w:ilvl w:val="2"/>
        <w:numId w:val="17"/>
      </w:numPr>
      <w:spacing w:after="60"/>
      <w:outlineLvl w:val="2"/>
    </w:pPr>
    <w:rPr>
      <w:rFonts w:cs="Arial"/>
      <w:bCs/>
    </w:rPr>
  </w:style>
  <w:style w:type="paragraph" w:styleId="berschrift4">
    <w:name w:val="heading 4"/>
    <w:basedOn w:val="Standard"/>
    <w:next w:val="Standard"/>
    <w:qFormat/>
    <w:rsid w:val="00CD54C7"/>
    <w:pPr>
      <w:numPr>
        <w:ilvl w:val="3"/>
        <w:numId w:val="17"/>
      </w:numPr>
      <w:spacing w:after="60"/>
      <w:outlineLvl w:val="3"/>
    </w:pPr>
    <w:rPr>
      <w:bCs/>
    </w:rPr>
  </w:style>
  <w:style w:type="paragraph" w:styleId="berschrift5">
    <w:name w:val="heading 5"/>
    <w:basedOn w:val="Standard"/>
    <w:next w:val="Standard"/>
    <w:qFormat/>
    <w:rsid w:val="00CD54C7"/>
    <w:pPr>
      <w:numPr>
        <w:ilvl w:val="4"/>
        <w:numId w:val="17"/>
      </w:numPr>
      <w:spacing w:before="240"/>
      <w:outlineLvl w:val="4"/>
    </w:pPr>
    <w:rPr>
      <w:b/>
      <w:bCs/>
      <w:i/>
      <w:iCs/>
      <w:sz w:val="26"/>
      <w:szCs w:val="26"/>
    </w:rPr>
  </w:style>
  <w:style w:type="paragraph" w:styleId="berschrift6">
    <w:name w:val="heading 6"/>
    <w:basedOn w:val="Standard"/>
    <w:next w:val="Standard"/>
    <w:qFormat/>
    <w:rsid w:val="00CD54C7"/>
    <w:pPr>
      <w:numPr>
        <w:ilvl w:val="5"/>
        <w:numId w:val="17"/>
      </w:numPr>
      <w:spacing w:before="240"/>
      <w:outlineLvl w:val="5"/>
    </w:pPr>
    <w:rPr>
      <w:rFonts w:ascii="Times New Roman" w:hAnsi="Times New Roman"/>
      <w:b/>
      <w:bCs/>
      <w:sz w:val="22"/>
      <w:szCs w:val="22"/>
    </w:rPr>
  </w:style>
  <w:style w:type="paragraph" w:styleId="berschrift7">
    <w:name w:val="heading 7"/>
    <w:basedOn w:val="Standard"/>
    <w:next w:val="Standard"/>
    <w:qFormat/>
    <w:rsid w:val="00CD54C7"/>
    <w:pPr>
      <w:numPr>
        <w:ilvl w:val="6"/>
        <w:numId w:val="17"/>
      </w:numPr>
      <w:spacing w:before="240"/>
      <w:outlineLvl w:val="6"/>
    </w:pPr>
    <w:rPr>
      <w:rFonts w:ascii="Times New Roman" w:hAnsi="Times New Roman"/>
      <w:sz w:val="24"/>
    </w:rPr>
  </w:style>
  <w:style w:type="paragraph" w:styleId="berschrift8">
    <w:name w:val="heading 8"/>
    <w:basedOn w:val="Standard"/>
    <w:next w:val="Standard"/>
    <w:qFormat/>
    <w:rsid w:val="00CD54C7"/>
    <w:pPr>
      <w:numPr>
        <w:ilvl w:val="7"/>
        <w:numId w:val="17"/>
      </w:numPr>
      <w:spacing w:before="240"/>
      <w:outlineLvl w:val="7"/>
    </w:pPr>
    <w:rPr>
      <w:rFonts w:ascii="Times New Roman" w:hAnsi="Times New Roman"/>
      <w:i/>
      <w:iCs/>
      <w:sz w:val="24"/>
    </w:rPr>
  </w:style>
  <w:style w:type="paragraph" w:styleId="berschrift9">
    <w:name w:val="heading 9"/>
    <w:basedOn w:val="Standard"/>
    <w:next w:val="Standard"/>
    <w:qFormat/>
    <w:rsid w:val="00CD54C7"/>
    <w:pPr>
      <w:numPr>
        <w:ilvl w:val="8"/>
        <w:numId w:val="17"/>
      </w:numPr>
      <w:spacing w:before="240"/>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VHB-Kopfzeilentext">
    <w:name w:val="VHB-Kopfzeilentext"/>
    <w:basedOn w:val="Standard"/>
    <w:rsid w:val="009E1656"/>
    <w:rPr>
      <w:rFonts w:cs="Arial"/>
      <w:b/>
      <w:szCs w:val="20"/>
    </w:rPr>
  </w:style>
  <w:style w:type="paragraph" w:customStyle="1" w:styleId="Anstrich">
    <w:name w:val="Anstrich"/>
    <w:basedOn w:val="Standard"/>
    <w:next w:val="Standard"/>
    <w:rsid w:val="00216D2A"/>
    <w:pPr>
      <w:numPr>
        <w:numId w:val="25"/>
      </w:numPr>
      <w:spacing w:after="60"/>
      <w:ind w:left="1021" w:hanging="170"/>
      <w:contextualSpacing/>
    </w:pPr>
  </w:style>
  <w:style w:type="paragraph" w:customStyle="1" w:styleId="Text">
    <w:name w:val="Text"/>
    <w:basedOn w:val="Standard"/>
    <w:next w:val="Standard"/>
    <w:rsid w:val="002517FD"/>
    <w:pPr>
      <w:spacing w:after="60"/>
      <w:ind w:left="851"/>
    </w:pPr>
  </w:style>
  <w:style w:type="paragraph" w:styleId="Kopfzeile">
    <w:name w:val="header"/>
    <w:basedOn w:val="Standard"/>
    <w:rsid w:val="002517FD"/>
    <w:pPr>
      <w:tabs>
        <w:tab w:val="center" w:pos="4536"/>
        <w:tab w:val="right" w:pos="9072"/>
      </w:tabs>
      <w:jc w:val="right"/>
    </w:pPr>
    <w:rPr>
      <w:b/>
      <w:sz w:val="24"/>
    </w:rPr>
  </w:style>
  <w:style w:type="paragraph" w:styleId="Fuzeile">
    <w:name w:val="footer"/>
    <w:basedOn w:val="Standard"/>
    <w:rsid w:val="003E2CD4"/>
    <w:pPr>
      <w:tabs>
        <w:tab w:val="center" w:pos="4536"/>
        <w:tab w:val="right" w:pos="9072"/>
      </w:tabs>
    </w:pPr>
    <w:rPr>
      <w:sz w:val="12"/>
      <w:szCs w:val="12"/>
    </w:rPr>
  </w:style>
  <w:style w:type="paragraph" w:customStyle="1" w:styleId="UnterKopfzeile">
    <w:name w:val="UnterKopfzeile"/>
    <w:basedOn w:val="Standard"/>
    <w:next w:val="Standard"/>
    <w:rsid w:val="001A6205"/>
    <w:pPr>
      <w:spacing w:after="60"/>
      <w:jc w:val="right"/>
    </w:pPr>
    <w:rPr>
      <w:sz w:val="16"/>
    </w:rPr>
  </w:style>
  <w:style w:type="paragraph" w:customStyle="1" w:styleId="Funote">
    <w:name w:val="Fußnote"/>
    <w:basedOn w:val="Standard"/>
    <w:next w:val="Standard"/>
    <w:autoRedefine/>
    <w:rsid w:val="00355C7F"/>
    <w:pPr>
      <w:widowControl w:val="0"/>
      <w:tabs>
        <w:tab w:val="left" w:pos="284"/>
      </w:tabs>
      <w:ind w:left="284" w:hanging="284"/>
    </w:pPr>
    <w:rPr>
      <w:b/>
      <w:sz w:val="16"/>
      <w:szCs w:val="16"/>
    </w:rPr>
  </w:style>
  <w:style w:type="table" w:customStyle="1" w:styleId="FennerTab">
    <w:name w:val="FennerTab"/>
    <w:basedOn w:val="NormaleTabelle"/>
    <w:rsid w:val="0006675C"/>
    <w:rPr>
      <w:rFonts w:ascii="Arial" w:hAnsi="Arial"/>
    </w:rPr>
    <w:tblPr/>
    <w:tcPr>
      <w:noWrap/>
      <w:tcMar>
        <w:left w:w="28" w:type="dxa"/>
      </w:tcMar>
      <w:vAlign w:val="center"/>
    </w:tcPr>
  </w:style>
  <w:style w:type="paragraph" w:styleId="Funotentext">
    <w:name w:val="footnote text"/>
    <w:basedOn w:val="Standard"/>
    <w:semiHidden/>
    <w:rsid w:val="00EA10EB"/>
  </w:style>
  <w:style w:type="character" w:styleId="Funotenzeichen">
    <w:name w:val="footnote reference"/>
    <w:semiHidden/>
    <w:rsid w:val="00EA10EB"/>
    <w:rPr>
      <w:rFonts w:ascii="Arial" w:hAnsi="Arial"/>
      <w:b/>
      <w:sz w:val="16"/>
      <w:szCs w:val="16"/>
      <w:vertAlign w:val="superscript"/>
    </w:rPr>
  </w:style>
  <w:style w:type="character" w:styleId="Seitenzahl">
    <w:name w:val="page number"/>
    <w:rsid w:val="007E61DB"/>
    <w:rPr>
      <w:rFonts w:ascii="Arial" w:hAnsi="Arial"/>
      <w:sz w:val="16"/>
    </w:rPr>
  </w:style>
  <w:style w:type="paragraph" w:customStyle="1" w:styleId="VHB-berschrift1">
    <w:name w:val="VHB-Überschrift 1"/>
    <w:basedOn w:val="berschrift1"/>
    <w:autoRedefine/>
    <w:rsid w:val="009E1656"/>
    <w:pPr>
      <w:numPr>
        <w:numId w:val="24"/>
      </w:numPr>
      <w:spacing w:after="60"/>
    </w:pPr>
    <w:rPr>
      <w:szCs w:val="32"/>
    </w:rPr>
  </w:style>
  <w:style w:type="paragraph" w:styleId="Sprechblasentext">
    <w:name w:val="Balloon Text"/>
    <w:basedOn w:val="Standard"/>
    <w:semiHidden/>
    <w:rsid w:val="007E61DB"/>
    <w:rPr>
      <w:rFonts w:ascii="Tahoma" w:hAnsi="Tahoma" w:cs="Tahoma"/>
      <w:sz w:val="16"/>
      <w:szCs w:val="16"/>
    </w:rPr>
  </w:style>
  <w:style w:type="paragraph" w:customStyle="1" w:styleId="K-KasteninTabelle">
    <w:name w:val="K-Kasten in Tabelle"/>
    <w:basedOn w:val="Standard"/>
    <w:rsid w:val="00402A1B"/>
    <w:pPr>
      <w:tabs>
        <w:tab w:val="left" w:pos="284"/>
      </w:tabs>
      <w:ind w:left="284" w:hanging="284"/>
    </w:pPr>
  </w:style>
  <w:style w:type="paragraph" w:customStyle="1" w:styleId="VHB-Standard2">
    <w:name w:val="VHB-Standard 2"/>
    <w:autoRedefine/>
    <w:rsid w:val="009E1656"/>
    <w:pPr>
      <w:numPr>
        <w:ilvl w:val="1"/>
        <w:numId w:val="24"/>
      </w:numPr>
      <w:spacing w:before="120" w:after="60"/>
      <w:ind w:right="-57"/>
      <w:jc w:val="both"/>
    </w:pPr>
    <w:rPr>
      <w:rFonts w:ascii="Arial" w:hAnsi="Arial" w:cs="Arial"/>
    </w:rPr>
  </w:style>
  <w:style w:type="paragraph" w:customStyle="1" w:styleId="VHB-Aufzhlung">
    <w:name w:val="VHB-Aufzählung"/>
    <w:basedOn w:val="Liste"/>
    <w:autoRedefine/>
    <w:rsid w:val="009E1656"/>
    <w:pPr>
      <w:numPr>
        <w:numId w:val="23"/>
      </w:numPr>
      <w:spacing w:after="60"/>
      <w:contextualSpacing/>
      <w:jc w:val="both"/>
    </w:pPr>
  </w:style>
  <w:style w:type="paragraph" w:styleId="Liste">
    <w:name w:val="List"/>
    <w:basedOn w:val="Standard"/>
    <w:rsid w:val="009E1656"/>
    <w:pPr>
      <w:ind w:left="283" w:hanging="283"/>
    </w:pPr>
  </w:style>
  <w:style w:type="paragraph" w:customStyle="1" w:styleId="Oben">
    <w:name w:val="Oben"/>
    <w:basedOn w:val="Standard"/>
    <w:next w:val="Standard"/>
    <w:rsid w:val="009E1656"/>
    <w:pPr>
      <w:keepNext/>
      <w:jc w:val="both"/>
    </w:pPr>
    <w:rPr>
      <w:b/>
      <w:szCs w:val="20"/>
    </w:rPr>
  </w:style>
  <w:style w:type="character" w:styleId="Kommentarzeichen">
    <w:name w:val="annotation reference"/>
    <w:rsid w:val="005A3401"/>
    <w:rPr>
      <w:sz w:val="16"/>
      <w:szCs w:val="16"/>
    </w:rPr>
  </w:style>
  <w:style w:type="paragraph" w:styleId="Kommentartext">
    <w:name w:val="annotation text"/>
    <w:basedOn w:val="Standard"/>
    <w:link w:val="KommentartextZchn"/>
    <w:rsid w:val="005A3401"/>
    <w:rPr>
      <w:szCs w:val="20"/>
    </w:rPr>
  </w:style>
  <w:style w:type="character" w:customStyle="1" w:styleId="KommentartextZchn">
    <w:name w:val="Kommentartext Zchn"/>
    <w:link w:val="Kommentartext"/>
    <w:rsid w:val="005A3401"/>
    <w:rPr>
      <w:rFonts w:ascii="Arial" w:hAnsi="Arial"/>
    </w:rPr>
  </w:style>
  <w:style w:type="paragraph" w:styleId="Kommentarthema">
    <w:name w:val="annotation subject"/>
    <w:basedOn w:val="Kommentartext"/>
    <w:next w:val="Kommentartext"/>
    <w:link w:val="KommentarthemaZchn"/>
    <w:rsid w:val="005A3401"/>
    <w:rPr>
      <w:b/>
      <w:bCs/>
    </w:rPr>
  </w:style>
  <w:style w:type="character" w:customStyle="1" w:styleId="KommentarthemaZchn">
    <w:name w:val="Kommentarthema Zchn"/>
    <w:link w:val="Kommentarthema"/>
    <w:rsid w:val="005A340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2878886">
      <w:bodyDiv w:val="1"/>
      <w:marLeft w:val="0"/>
      <w:marRight w:val="0"/>
      <w:marTop w:val="0"/>
      <w:marBottom w:val="0"/>
      <w:divBdr>
        <w:top w:val="none" w:sz="0" w:space="0" w:color="auto"/>
        <w:left w:val="none" w:sz="0" w:space="0" w:color="auto"/>
        <w:bottom w:val="none" w:sz="0" w:space="0" w:color="auto"/>
        <w:right w:val="none" w:sz="0" w:space="0" w:color="auto"/>
      </w:divBdr>
    </w:div>
    <w:div w:id="19749417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header2.xml" Type="http://schemas.openxmlformats.org/officeDocument/2006/relationships/header"/><Relationship Id="rId9" Target="footer1.xml" Type="http://schemas.openxmlformats.org/officeDocument/2006/relationships/footer"/></Relationships>
</file>

<file path=word/_rels/footer1.xml.rels><?xml version="1.0" encoding="UTF-8" standalone="yes"?><Relationships xmlns="http://schemas.openxmlformats.org/package/2006/relationships"><Relationship Id="rId1" Target="media/image1.png" Type="http://schemas.openxmlformats.org/officeDocument/2006/relationships/image"/></Relationships>
</file>

<file path=word/_rels/settings.xml.rels><?xml version="1.0" encoding="UTF-8" standalone="yes"?><Relationships xmlns="http://schemas.openxmlformats.org/package/2006/relationships"><Relationship Id="rId1" Target="file:///C:/Dokumente%20und%20Einstellungen/Fenner.BBRBN/Anwendungsdaten/Microsoft/Vorlagen/FeTab.dot" TargetMode="External" Type="http://schemas.openxmlformats.org/officeDocument/2006/relationships/attachedTemplate"/></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FeTab.dot</Template>
  <TotalTime>0</TotalTime>
  <Pages>1</Pages>
  <Words>416</Words>
  <Characters>2624</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Abfall</vt:lpstr>
    </vt:vector>
  </TitlesOfParts>
  <Company>BBR</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2017-10-24T07:58:00Z</dcterms:created>
  <dc:creator>Dorothea Fenner</dc:creator>
  <cp:keywords>Abfall</cp:keywords>
  <cp:lastModifiedBy>Matthäus Czerner</cp:lastModifiedBy>
  <cp:lastPrinted>2010-03-03T16:08:00Z</cp:lastPrinted>
  <dcterms:modified xsi:type="dcterms:W3CDTF">2018-06-21T07:20:00Z</dcterms:modified>
  <cp:revision>5</cp:revision>
  <dc:subject>Vermeidung, Verwertung und Beseitigung von Bau- und Abbruchabfällen sowie Baustellenabfällen</dc:subject>
  <dc:title>Abfall</dc:title>
</cp:coreProperties>
</file>