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2026-VOBEU-23/5-020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Heiligenwegschule, Erweiterung/Sanierung/Brandschutz; erweiterte Rohbauarbeiten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Heiligenwegschule, Erweiterung/Sanierung/Brandschutz; erweiterte Rohbauarbeiten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