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2026-27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Kastenwagen Kanalbetrieb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Beschaffung eines Kastenwagens mit Werkstatteinbau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